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FC" w:rsidRPr="00F9777E" w:rsidRDefault="00277FC9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sz w:val="24"/>
          <w:szCs w:val="24"/>
        </w:rPr>
        <w:t xml:space="preserve"> </w:t>
      </w:r>
    </w:p>
    <w:p w:rsidR="00277FC9" w:rsidRPr="00F9777E" w:rsidRDefault="00277FC9" w:rsidP="00F9777E">
      <w:pPr>
        <w:pStyle w:val="a5"/>
        <w:rPr>
          <w:rFonts w:asciiTheme="majorBidi" w:hAnsiTheme="majorBidi" w:cstheme="majorBidi"/>
          <w:sz w:val="24"/>
          <w:szCs w:val="24"/>
        </w:rPr>
      </w:pPr>
    </w:p>
    <w:p w:rsidR="00277FC9" w:rsidRPr="00F9777E" w:rsidRDefault="00277FC9" w:rsidP="00F9777E">
      <w:pPr>
        <w:pStyle w:val="a5"/>
        <w:rPr>
          <w:rFonts w:asciiTheme="majorBidi" w:hAnsiTheme="majorBidi" w:cstheme="majorBidi"/>
          <w:sz w:val="24"/>
          <w:szCs w:val="24"/>
        </w:rPr>
      </w:pPr>
    </w:p>
    <w:p w:rsidR="00277FC9" w:rsidRPr="00F9777E" w:rsidRDefault="00277FC9" w:rsidP="00F9777E">
      <w:pPr>
        <w:pStyle w:val="a5"/>
        <w:rPr>
          <w:rFonts w:asciiTheme="majorBidi" w:hAnsiTheme="majorBidi" w:cstheme="majorBidi"/>
          <w:color w:val="000000"/>
          <w:sz w:val="24"/>
          <w:szCs w:val="24"/>
        </w:rPr>
      </w:pPr>
      <w:r w:rsidRPr="00F9777E">
        <w:rPr>
          <w:rStyle w:val="c0"/>
          <w:rFonts w:asciiTheme="majorBidi" w:hAnsiTheme="majorBidi" w:cstheme="majorBidi"/>
          <w:b/>
          <w:bCs/>
          <w:color w:val="000000"/>
          <w:sz w:val="24"/>
          <w:szCs w:val="24"/>
        </w:rPr>
        <w:t>Тема урока: </w:t>
      </w:r>
      <w:r w:rsidR="00F9777E" w:rsidRPr="00F9777E">
        <w:rPr>
          <w:rStyle w:val="c3"/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Эпоха Возрождения. Италия – родина Возрождения. Северный Ренессанс. </w:t>
      </w:r>
    </w:p>
    <w:p w:rsidR="00F9777E" w:rsidRPr="00F9777E" w:rsidRDefault="00F9777E" w:rsidP="00F9777E">
      <w:pPr>
        <w:pStyle w:val="a5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F9777E">
        <w:rPr>
          <w:rFonts w:asciiTheme="majorBidi" w:hAnsiTheme="majorBidi" w:cstheme="majorBidi"/>
          <w:b/>
          <w:bCs/>
          <w:sz w:val="24"/>
          <w:szCs w:val="24"/>
        </w:rPr>
        <w:t xml:space="preserve"> Лекция  </w:t>
      </w:r>
    </w:p>
    <w:p w:rsidR="00277FC9" w:rsidRPr="00F9777E" w:rsidRDefault="00277FC9" w:rsidP="00F9777E">
      <w:pPr>
        <w:pStyle w:val="a5"/>
        <w:rPr>
          <w:rFonts w:asciiTheme="majorBidi" w:hAnsiTheme="majorBidi" w:cstheme="majorBidi"/>
          <w:sz w:val="24"/>
          <w:szCs w:val="24"/>
        </w:rPr>
      </w:pPr>
    </w:p>
    <w:p w:rsidR="000A75FC" w:rsidRPr="00F9777E" w:rsidRDefault="00F9777E" w:rsidP="00F9777E">
      <w:pPr>
        <w:pStyle w:val="a5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1.</w:t>
      </w:r>
      <w:r w:rsidR="000A75FC" w:rsidRPr="00F9777E">
        <w:rPr>
          <w:rFonts w:asciiTheme="majorBidi" w:hAnsiTheme="majorBidi" w:cstheme="majorBidi"/>
          <w:b/>
          <w:bCs/>
          <w:sz w:val="24"/>
          <w:szCs w:val="24"/>
        </w:rPr>
        <w:t>“Начало Ренессансу было положено в Италии. Эпоху Возрождения принято подразделять на Раннее Возрождение, Высокое и Позднее”.</w:t>
      </w:r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sz w:val="24"/>
          <w:szCs w:val="24"/>
        </w:rPr>
        <w:t>Далее учитель дает сведения об мастерах итальянского Возрождения с демонстрацией репродукций их картин.</w:t>
      </w:r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Джотто</w:t>
      </w:r>
      <w:proofErr w:type="spellEnd"/>
      <w:r w:rsidRPr="00F9777E">
        <w:rPr>
          <w:rFonts w:asciiTheme="majorBidi" w:hAnsiTheme="majorBidi" w:cstheme="majorBidi"/>
          <w:sz w:val="24"/>
          <w:szCs w:val="24"/>
        </w:rPr>
        <w:t xml:space="preserve"> был одним из основоположников искусства проторенессанса – этапа в истории итальянской культуры XIII – начала XIV века, подготовивший почву для искусства Возрождения. Сложившемуся главным образом в Тоскане проторенессансу были свойственны пробуждающийся интерес к античному наследию стремление к уравновешенности и спокойствию архитектурной формы к убедительности пространственных построений, эмоциональной выразительности образов, материальной осязаемости форм. Тенденции проторенессанса часто уживались с традициями так называемый итало-византийского искусства и готики. Порвав со средневековыми канонами, внес в религиозные сцены земное начало, изображая евангельские легенды с небывалой до того жизненной убедительностью. Фрески капеллы Арена в Падуе (1304-1306) и церковь Санта-</w:t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Кроче</w:t>
      </w:r>
      <w:proofErr w:type="spellEnd"/>
      <w:r w:rsidRPr="00F9777E">
        <w:rPr>
          <w:rFonts w:asciiTheme="majorBidi" w:hAnsiTheme="majorBidi" w:cstheme="majorBidi"/>
          <w:sz w:val="24"/>
          <w:szCs w:val="24"/>
        </w:rPr>
        <w:t xml:space="preserve"> во Флоренции (1320-1325) поражают внутренней силой и величием образов, монументальностью композиции. </w:t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Джотто</w:t>
      </w:r>
      <w:proofErr w:type="spellEnd"/>
      <w:r w:rsidRPr="00F9777E">
        <w:rPr>
          <w:rFonts w:asciiTheme="majorBidi" w:hAnsiTheme="majorBidi" w:cstheme="majorBidi"/>
          <w:sz w:val="24"/>
          <w:szCs w:val="24"/>
        </w:rPr>
        <w:t xml:space="preserve"> был автором проекта колокольни собора во Флоренции. Легенды о художнике </w:t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Джотто</w:t>
      </w:r>
      <w:proofErr w:type="spellEnd"/>
      <w:r w:rsidRPr="00F9777E">
        <w:rPr>
          <w:rFonts w:asciiTheme="majorBidi" w:hAnsiTheme="majorBidi" w:cstheme="majorBidi"/>
          <w:sz w:val="24"/>
          <w:szCs w:val="24"/>
        </w:rPr>
        <w:t xml:space="preserve"> восходят к поре его отрочества. Рассказывают, например, что однажды в детстве он пас овец и с натуры нарисовал на гладкой и ровной скале овец. Проезжавший мимо известный живописец ЧИМАБУЭ, который жил в период </w:t>
      </w:r>
      <w:proofErr w:type="gramStart"/>
      <w:r w:rsidRPr="00F9777E">
        <w:rPr>
          <w:rFonts w:asciiTheme="majorBidi" w:hAnsiTheme="majorBidi" w:cstheme="majorBidi"/>
          <w:sz w:val="24"/>
          <w:szCs w:val="24"/>
        </w:rPr>
        <w:t>начиная  примерно</w:t>
      </w:r>
      <w:proofErr w:type="gramEnd"/>
      <w:r w:rsidRPr="00F9777E">
        <w:rPr>
          <w:rFonts w:asciiTheme="majorBidi" w:hAnsiTheme="majorBidi" w:cstheme="majorBidi"/>
          <w:sz w:val="24"/>
          <w:szCs w:val="24"/>
        </w:rPr>
        <w:t xml:space="preserve"> с 1240-ого и до 1302 года, заметил мальчика и пригласил учиться у него в мастерской. В то время распространенной практикой было поручать ученику дописывать работы за мастера. И </w:t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Джотто</w:t>
      </w:r>
      <w:proofErr w:type="spellEnd"/>
      <w:r w:rsidRPr="00F9777E">
        <w:rPr>
          <w:rFonts w:asciiTheme="majorBidi" w:hAnsiTheme="majorBidi" w:cstheme="majorBidi"/>
          <w:sz w:val="24"/>
          <w:szCs w:val="24"/>
        </w:rPr>
        <w:t xml:space="preserve"> занимался этим целых десять лет, с 1280 по 1290 год. Основным местом взрослого </w:t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Джотто</w:t>
      </w:r>
      <w:proofErr w:type="spellEnd"/>
      <w:r w:rsidRPr="00F9777E">
        <w:rPr>
          <w:rFonts w:asciiTheme="majorBidi" w:hAnsiTheme="majorBidi" w:cstheme="majorBidi"/>
          <w:sz w:val="24"/>
          <w:szCs w:val="24"/>
        </w:rPr>
        <w:t xml:space="preserve"> становится Флоренция. В своих художественных произведениях </w:t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Джотто</w:t>
      </w:r>
      <w:proofErr w:type="spellEnd"/>
      <w:r w:rsidRPr="00F9777E">
        <w:rPr>
          <w:rFonts w:asciiTheme="majorBidi" w:hAnsiTheme="majorBidi" w:cstheme="majorBidi"/>
          <w:sz w:val="24"/>
          <w:szCs w:val="24"/>
        </w:rPr>
        <w:t xml:space="preserve"> стремился отразить в условной и аллегорической форме вечные проблемы: коварство и предательство «Поцелуй Иуды», глубину скорби, кротости и смирения «</w:t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Оплакивание</w:t>
      </w:r>
      <w:proofErr w:type="spellEnd"/>
      <w:r w:rsidRPr="00F9777E">
        <w:rPr>
          <w:rFonts w:asciiTheme="majorBidi" w:hAnsiTheme="majorBidi" w:cstheme="majorBidi"/>
          <w:sz w:val="24"/>
          <w:szCs w:val="24"/>
        </w:rPr>
        <w:t xml:space="preserve">». Он ввел в живопись </w:t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трехмерность</w:t>
      </w:r>
      <w:proofErr w:type="spellEnd"/>
      <w:r w:rsidRPr="00F9777E">
        <w:rPr>
          <w:rFonts w:asciiTheme="majorBidi" w:hAnsiTheme="majorBidi" w:cstheme="majorBidi"/>
          <w:sz w:val="24"/>
          <w:szCs w:val="24"/>
        </w:rPr>
        <w:t xml:space="preserve"> изображения, скульптурную пластичность образов, объемность фигур во фресковую живопись”. </w:t>
      </w:r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 wp14:anchorId="405BBCA2" wp14:editId="1A605EC2">
            <wp:extent cx="3416300" cy="2562225"/>
            <wp:effectExtent l="0" t="0" r="0" b="9525"/>
            <wp:docPr id="14" name="Рисунок 14" descr="Джотто 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жотто 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Джотто</w:t>
      </w:r>
      <w:proofErr w:type="spellEnd"/>
      <w:r w:rsidRPr="00F9777E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Оплакивание</w:t>
      </w:r>
      <w:proofErr w:type="spellEnd"/>
      <w:r w:rsidRPr="00F9777E">
        <w:rPr>
          <w:rFonts w:asciiTheme="majorBidi" w:hAnsiTheme="majorBidi" w:cstheme="majorBidi"/>
          <w:sz w:val="24"/>
          <w:szCs w:val="24"/>
        </w:rPr>
        <w:t xml:space="preserve"> Христа</w:t>
      </w:r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noProof/>
          <w:sz w:val="24"/>
          <w:szCs w:val="24"/>
          <w:lang w:eastAsia="ru-RU"/>
        </w:rPr>
        <w:lastRenderedPageBreak/>
        <w:drawing>
          <wp:inline distT="0" distB="0" distL="0" distR="0" wp14:anchorId="7E1FEC06" wp14:editId="29AEA12F">
            <wp:extent cx="3276600" cy="3552825"/>
            <wp:effectExtent l="0" t="0" r="0" b="9525"/>
            <wp:docPr id="13" name="Рисунок 13" descr="Джотто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жотто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Джотто</w:t>
      </w:r>
      <w:proofErr w:type="spellEnd"/>
      <w:r w:rsidRPr="00F9777E">
        <w:rPr>
          <w:rFonts w:asciiTheme="majorBidi" w:hAnsiTheme="majorBidi" w:cstheme="majorBidi"/>
          <w:sz w:val="24"/>
          <w:szCs w:val="24"/>
        </w:rPr>
        <w:t>. Бегство из Египта</w:t>
      </w:r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 wp14:anchorId="2B6A5D6B" wp14:editId="2A8EA771">
            <wp:extent cx="2343150" cy="3562350"/>
            <wp:effectExtent l="0" t="0" r="0" b="0"/>
            <wp:docPr id="12" name="Рисунок 12" descr="Джотто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жотто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Джотто</w:t>
      </w:r>
      <w:proofErr w:type="spellEnd"/>
      <w:r w:rsidRPr="00F9777E">
        <w:rPr>
          <w:rFonts w:asciiTheme="majorBidi" w:hAnsiTheme="majorBidi" w:cstheme="majorBidi"/>
          <w:sz w:val="24"/>
          <w:szCs w:val="24"/>
        </w:rPr>
        <w:t>. Мария с младенцем</w:t>
      </w:r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Сандро</w:t>
      </w:r>
      <w:proofErr w:type="spellEnd"/>
      <w:r w:rsidRPr="00F9777E">
        <w:rPr>
          <w:rFonts w:asciiTheme="majorBidi" w:hAnsiTheme="majorBidi" w:cstheme="majorBidi"/>
          <w:sz w:val="24"/>
          <w:szCs w:val="24"/>
        </w:rPr>
        <w:t xml:space="preserve"> Боттичелли был живописцем эпохи раннего Возрождения. Близость к гуманистическим кругам Флоренции, а также увлеченность античным искусством наложили отпечаток на его творчество. Произведения на религиозные, мифологические, аллегорические темы, например, представленная здесь работа Боттичелли «Марс и Венера», «Весна», «Рождение Венеры», которые можно увидеть на следующей странице, отмечены одухотворенной поэзией, игрой линейных ритмов, тонким колоритом. Под влиянием исторических событий, 90-х годов 15 века, когда во Флоренции начинаются гонения церкви на искусство, готовиться развязывание гражданской войны, Боттичелли переходит к напряженно-драматическому жанру. В этом стиле создаются его шедевры, например, картина «Клевета». Кроме того, Боттичелли сделал в ряд гравюр к «Божественной комедии» Данте. Его ярко индивидуальной манере были присущи музыкальность легких, трепетных линий, прозрачность, холодность, изысканных красок, одушевленность ландшафта, прихотливая игра линейных ритмов. Он всегда стремился влить душу в новые живописные формы”.</w:t>
      </w:r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noProof/>
          <w:sz w:val="24"/>
          <w:szCs w:val="24"/>
          <w:lang w:eastAsia="ru-RU"/>
        </w:rPr>
        <w:lastRenderedPageBreak/>
        <w:drawing>
          <wp:inline distT="0" distB="0" distL="0" distR="0" wp14:anchorId="3DBA5E29" wp14:editId="31BB2901">
            <wp:extent cx="4000500" cy="2686050"/>
            <wp:effectExtent l="0" t="0" r="0" b="0"/>
            <wp:docPr id="11" name="Рисунок 11" descr="Ботиччелли 2[16]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тиччелли 2[16]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77E">
        <w:rPr>
          <w:rFonts w:asciiTheme="majorBidi" w:hAnsiTheme="majorBidi" w:cstheme="majorBidi"/>
          <w:sz w:val="24"/>
          <w:szCs w:val="24"/>
        </w:rPr>
        <w:t>Боттичелли. Рождение Венеры</w:t>
      </w:r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 wp14:anchorId="7420EA98" wp14:editId="2DD4C441">
            <wp:extent cx="4095750" cy="2695575"/>
            <wp:effectExtent l="0" t="0" r="0" b="9525"/>
            <wp:docPr id="10" name="Рисунок 10" descr="Ботиччелли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тиччелли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77E">
        <w:rPr>
          <w:rFonts w:asciiTheme="majorBidi" w:hAnsiTheme="majorBidi" w:cstheme="majorBidi"/>
          <w:sz w:val="24"/>
          <w:szCs w:val="24"/>
        </w:rPr>
        <w:t>Боттичелли. Весна</w:t>
      </w:r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 wp14:anchorId="5679AEFA" wp14:editId="153AA3F6">
            <wp:extent cx="2638425" cy="4019550"/>
            <wp:effectExtent l="0" t="0" r="9525" b="0"/>
            <wp:docPr id="9" name="Рисунок 9" descr="Боттичелли. «Паллада и кентавр»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оттичелли. «Паллада и кентавр»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77E">
        <w:rPr>
          <w:rFonts w:asciiTheme="majorBidi" w:hAnsiTheme="majorBidi" w:cstheme="majorBidi"/>
          <w:sz w:val="24"/>
          <w:szCs w:val="24"/>
        </w:rPr>
        <w:t>Боттичелли. Паллада и Кентавр</w:t>
      </w:r>
    </w:p>
    <w:p w:rsidR="000A75FC" w:rsidRPr="00F9777E" w:rsidRDefault="00F9777E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b/>
          <w:bCs/>
          <w:sz w:val="24"/>
          <w:szCs w:val="24"/>
        </w:rPr>
        <w:lastRenderedPageBreak/>
        <w:t>2.</w:t>
      </w:r>
      <w:r w:rsidR="000A75FC" w:rsidRPr="00F9777E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0A75FC" w:rsidRPr="00F9777E">
        <w:rPr>
          <w:rFonts w:asciiTheme="majorBidi" w:hAnsiTheme="majorBidi" w:cstheme="majorBidi"/>
          <w:sz w:val="24"/>
          <w:szCs w:val="24"/>
        </w:rPr>
        <w:t xml:space="preserve">Тициан – основатель венецианской школы Высокого и Позднего Возрождения. Его ранним произведениям присущи жизнерадостность колорита, многогранность восприятия жизни и безмятежная ясность. В таком стиле им была написана картина «Любовь земная и небесная». Для раннего Тициана было характерны также пафос и динамика монументальных композиций. К более позднему периоду в творчестве Тициана относятся напряженный драматизм, психологическая острота в сочетании беспощадной правдивостью. В таком стиле им был написан портрет папы Павла III. Тициан, с присущим ему талантом создавал образы, полные обостренного ощущения красоты,  жизни, трепетной чувственности, например «Диана и </w:t>
      </w:r>
      <w:proofErr w:type="spellStart"/>
      <w:r w:rsidR="000A75FC" w:rsidRPr="00F9777E">
        <w:rPr>
          <w:rFonts w:asciiTheme="majorBidi" w:hAnsiTheme="majorBidi" w:cstheme="majorBidi"/>
          <w:sz w:val="24"/>
          <w:szCs w:val="24"/>
        </w:rPr>
        <w:t>Актеон</w:t>
      </w:r>
      <w:proofErr w:type="spellEnd"/>
      <w:r w:rsidR="000A75FC" w:rsidRPr="00F9777E">
        <w:rPr>
          <w:rFonts w:asciiTheme="majorBidi" w:hAnsiTheme="majorBidi" w:cstheme="majorBidi"/>
          <w:sz w:val="24"/>
          <w:szCs w:val="24"/>
        </w:rPr>
        <w:t>». Свойственные творчеству Тициана тончайший красочный хроматизм, свободное письмо открытым мазком, мощное звучание цвета оказали влияние на развитие мировой живописи”.</w:t>
      </w:r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 wp14:anchorId="05B0C081" wp14:editId="68D5C7D0">
            <wp:extent cx="4352925" cy="1866900"/>
            <wp:effectExtent l="0" t="0" r="9525" b="0"/>
            <wp:docPr id="8" name="Рисунок 8" descr="Тициан Любовь земная и небесная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ициан Любовь земная и небесная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77E">
        <w:rPr>
          <w:rFonts w:asciiTheme="majorBidi" w:hAnsiTheme="majorBidi" w:cstheme="majorBidi"/>
          <w:sz w:val="24"/>
          <w:szCs w:val="24"/>
        </w:rPr>
        <w:t>Тициан. Любовь земная и небесная</w:t>
      </w:r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 wp14:anchorId="6C5F642E" wp14:editId="22932EF3">
            <wp:extent cx="2343150" cy="2316447"/>
            <wp:effectExtent l="0" t="0" r="0" b="8255"/>
            <wp:docPr id="7" name="Рисунок 7" descr="image34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34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1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77E">
        <w:rPr>
          <w:rFonts w:asciiTheme="majorBidi" w:hAnsiTheme="majorBidi" w:cstheme="majorBidi"/>
          <w:sz w:val="24"/>
          <w:szCs w:val="24"/>
        </w:rPr>
        <w:t xml:space="preserve">Тициан. Диана и </w:t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Актеон</w:t>
      </w:r>
      <w:proofErr w:type="spellEnd"/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 wp14:anchorId="037CEC09" wp14:editId="6A77BAE2">
            <wp:extent cx="3124200" cy="2333648"/>
            <wp:effectExtent l="0" t="0" r="0" b="9525"/>
            <wp:docPr id="6" name="Рисунок 6" descr="image443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443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3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77E">
        <w:rPr>
          <w:rFonts w:asciiTheme="majorBidi" w:hAnsiTheme="majorBidi" w:cstheme="majorBidi"/>
          <w:sz w:val="24"/>
          <w:szCs w:val="24"/>
        </w:rPr>
        <w:t xml:space="preserve">Тициан. Венера </w:t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Урбинская</w:t>
      </w:r>
      <w:proofErr w:type="spellEnd"/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noProof/>
          <w:sz w:val="24"/>
          <w:szCs w:val="24"/>
          <w:lang w:eastAsia="ru-RU"/>
        </w:rPr>
        <w:lastRenderedPageBreak/>
        <w:drawing>
          <wp:inline distT="0" distB="0" distL="0" distR="0" wp14:anchorId="0E4950FD" wp14:editId="2DB4A811">
            <wp:extent cx="2847975" cy="1674001"/>
            <wp:effectExtent l="0" t="0" r="0" b="2540"/>
            <wp:docPr id="5" name="Рисунок 5" descr="image415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415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7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77E">
        <w:rPr>
          <w:rFonts w:asciiTheme="majorBidi" w:hAnsiTheme="majorBidi" w:cstheme="majorBidi"/>
          <w:sz w:val="24"/>
          <w:szCs w:val="24"/>
        </w:rPr>
        <w:t>Тициан. Сельский концерт</w:t>
      </w:r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 wp14:anchorId="06A069D3" wp14:editId="5308685E">
            <wp:extent cx="3067050" cy="1992002"/>
            <wp:effectExtent l="0" t="0" r="0" b="8255"/>
            <wp:docPr id="4" name="Рисунок 4" descr="image40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405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9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77E">
        <w:rPr>
          <w:rFonts w:asciiTheme="majorBidi" w:hAnsiTheme="majorBidi" w:cstheme="majorBidi"/>
          <w:sz w:val="24"/>
          <w:szCs w:val="24"/>
        </w:rPr>
        <w:t>Тициан. Сельский концерт</w:t>
      </w:r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sz w:val="24"/>
          <w:szCs w:val="24"/>
        </w:rPr>
        <w:t xml:space="preserve">“Рафаэль был одним из выдающихся мастеров Высокого Возрождения. В своих картинах, Рафаэль с классической ясностью, возвышенной одухотворенностью воплощал жизнеутверждающие идеалы. Он достиг безупречного чувства меры, ритма, пропорций, благозвучия колорита, единства фигур и величества архитектурных фонов. В многочисленных изображениях Богоматери воплотил гамму чувств - от идиллической безмятежности до гармоничного сочетания тревоги и глубочайшей нежности ("Сикстинская Мадонна"). В портретах Рафаэль создавал идеальный образ человека Возрождения. Рафаэль был и талантливым архитектором. Под его руководством было осуществлено строительство капеллы </w:t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Киджи</w:t>
      </w:r>
      <w:proofErr w:type="spellEnd"/>
      <w:r w:rsidRPr="00F9777E">
        <w:rPr>
          <w:rFonts w:asciiTheme="majorBidi" w:hAnsiTheme="majorBidi" w:cstheme="majorBidi"/>
          <w:sz w:val="24"/>
          <w:szCs w:val="24"/>
        </w:rPr>
        <w:t xml:space="preserve"> церкви Санта-Мария </w:t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дель</w:t>
      </w:r>
      <w:proofErr w:type="spellEnd"/>
      <w:r w:rsidRPr="00F9777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Пополо</w:t>
      </w:r>
      <w:proofErr w:type="spellEnd"/>
      <w:r w:rsidRPr="00F9777E">
        <w:rPr>
          <w:rFonts w:asciiTheme="majorBidi" w:hAnsiTheme="majorBidi" w:cstheme="majorBidi"/>
          <w:sz w:val="24"/>
          <w:szCs w:val="24"/>
        </w:rPr>
        <w:t xml:space="preserve"> в Риме”.</w:t>
      </w:r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 wp14:anchorId="0498B824" wp14:editId="71DCF652">
            <wp:extent cx="2905125" cy="2952750"/>
            <wp:effectExtent l="0" t="0" r="9525" b="0"/>
            <wp:docPr id="3" name="Рисунок 3" descr="Рафаэль 4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фаэль 4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77E">
        <w:rPr>
          <w:rFonts w:asciiTheme="majorBidi" w:hAnsiTheme="majorBidi" w:cstheme="majorBidi"/>
          <w:sz w:val="24"/>
          <w:szCs w:val="24"/>
        </w:rPr>
        <w:t xml:space="preserve">Рафаэль. Донна </w:t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Велата</w:t>
      </w:r>
      <w:proofErr w:type="spellEnd"/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noProof/>
          <w:sz w:val="24"/>
          <w:szCs w:val="24"/>
          <w:lang w:eastAsia="ru-RU"/>
        </w:rPr>
        <w:lastRenderedPageBreak/>
        <w:drawing>
          <wp:inline distT="0" distB="0" distL="0" distR="0" wp14:anchorId="44E29F4D" wp14:editId="45061C06">
            <wp:extent cx="3057525" cy="2686050"/>
            <wp:effectExtent l="0" t="0" r="9525" b="0"/>
            <wp:docPr id="2" name="Рисунок 2" descr="Рафаэль. Портрет папы Льва Х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фаэль. Портрет папы Льва Х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77E">
        <w:rPr>
          <w:rFonts w:asciiTheme="majorBidi" w:hAnsiTheme="majorBidi" w:cstheme="majorBidi"/>
          <w:sz w:val="24"/>
          <w:szCs w:val="24"/>
        </w:rPr>
        <w:t>Рафаэль. Портрет папы Павла Х</w:t>
      </w:r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 wp14:anchorId="166DDDDC" wp14:editId="0FE505EF">
            <wp:extent cx="2590800" cy="3629025"/>
            <wp:effectExtent l="0" t="0" r="0" b="9525"/>
            <wp:docPr id="1" name="Рисунок 1" descr="Рафаэль. Капелла Киджи (Рим)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фаэль. Капелла Киджи (Рим)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77E">
        <w:rPr>
          <w:rFonts w:asciiTheme="majorBidi" w:hAnsiTheme="majorBidi" w:cstheme="majorBidi"/>
          <w:sz w:val="24"/>
          <w:szCs w:val="24"/>
        </w:rPr>
        <w:t xml:space="preserve">Рафаэль. Капелла </w:t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Киджи</w:t>
      </w:r>
      <w:proofErr w:type="spellEnd"/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sz w:val="24"/>
          <w:szCs w:val="24"/>
        </w:rPr>
        <w:t>“Микеланджело был поистине разносторонней личностью. Его талант распространялся на  живопись, скульптуру, поэзию, и даже на музыку. Но главной целью всей его жизни была скульптура. С наибольшей силой, Микеланджело выразил глубоко человечные, полные героического пафоса идеалы Высокого Возрождения, а также трагическое ощущение кризиса гуманистического мировоззрения, в период Позднего Возрождения. Монументальность, пластичность и драматизм образов, преклонение перед человеческой красотой появились уже в ранних произведениях Микеланджело. Например, в мраморной скульптуре «</w:t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Оплакивание</w:t>
      </w:r>
      <w:proofErr w:type="spellEnd"/>
      <w:r w:rsidRPr="00F9777E">
        <w:rPr>
          <w:rFonts w:asciiTheme="majorBidi" w:hAnsiTheme="majorBidi" w:cstheme="majorBidi"/>
          <w:sz w:val="24"/>
          <w:szCs w:val="24"/>
        </w:rPr>
        <w:t xml:space="preserve"> Христа».  Другим не менее значимы в этот период становится его монументальная фигура «Давид», ставшая символом Флоренции. В позднее время Микеланджело отходит от скульптуры, но в живописных произведениях, архитектуре его талант раскрылся не менее ярко. Человеческие чувства, телесную красоту, Микеланджело воплотил во многих своих картинах и фресках. например: в «Битва при Кашине», известной также как «Купальщики». </w:t>
      </w:r>
      <w:proofErr w:type="gramStart"/>
      <w:r w:rsidRPr="00F9777E">
        <w:rPr>
          <w:rFonts w:asciiTheme="majorBidi" w:hAnsiTheme="majorBidi" w:cstheme="majorBidi"/>
          <w:sz w:val="24"/>
          <w:szCs w:val="24"/>
        </w:rPr>
        <w:t>Бесспорно</w:t>
      </w:r>
      <w:proofErr w:type="gramEnd"/>
      <w:r w:rsidRPr="00F9777E">
        <w:rPr>
          <w:rFonts w:asciiTheme="majorBidi" w:hAnsiTheme="majorBidi" w:cstheme="majorBidi"/>
          <w:sz w:val="24"/>
          <w:szCs w:val="24"/>
        </w:rPr>
        <w:t xml:space="preserve"> фундаментальным произведением Микеланджело стала роспись плафона Сикстинской капеллы в Ватикане. Плафон состоит из нескольких самостоятельных тем, выбранных художником из «Книги бытия» - «Сотворение Адама», «Потоп», «Сотворение луны», «Изгнание из рая» и другие. В архитектуре Микеланджело господствовало пластичность начала, динамичный контраст масс. Именно, нам открывается Собор святого Петра в Риме. В поэзии же Микеланджело особо выделяются глубина мысли и высокий трагизм”.</w:t>
      </w:r>
    </w:p>
    <w:p w:rsidR="000A75FC" w:rsidRPr="00F9777E" w:rsidRDefault="000A75FC" w:rsidP="00F9777E">
      <w:pPr>
        <w:pStyle w:val="a5"/>
        <w:rPr>
          <w:rFonts w:asciiTheme="majorBidi" w:hAnsiTheme="majorBidi" w:cstheme="majorBidi"/>
          <w:b/>
          <w:bCs/>
          <w:sz w:val="24"/>
          <w:szCs w:val="24"/>
        </w:rPr>
      </w:pPr>
      <w:r w:rsidRPr="00F9777E">
        <w:rPr>
          <w:rFonts w:asciiTheme="majorBidi" w:hAnsiTheme="majorBidi" w:cstheme="majorBidi"/>
          <w:b/>
          <w:bCs/>
          <w:sz w:val="24"/>
          <w:szCs w:val="24"/>
        </w:rPr>
        <w:t>3. Искусство Северного Возрождения</w:t>
      </w:r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sz w:val="24"/>
          <w:szCs w:val="24"/>
        </w:rPr>
        <w:lastRenderedPageBreak/>
        <w:t xml:space="preserve">Под термином Возрождение, понимается эпоха с  конца XIV по XVII век. Основными Возрождения наук и искусств были умственное и художественное движение, выразившееся в стремлении восстановить греко-римскую образованность посредством тщательного изучения классической литературы и в разыскании образцов античного искусства. Художники того времени стремились достигнуть в своих произведениях совершенных форм классических мастеров. Ренессанс впервые появился в Италии, а затем охватил и другие страны Западной Европы, прежде всего, Францию, Испанию, Нидерланды, Германию. В основе Ренессанса лежало восхищение классическим греческим и римским искусством. Но это не означало, что творцы эпохи Возрождения слепо копировали шедевры прошлого. Нет, они сами создавали новую культуру, новый взгляд на природу, человека и мир. В этом отношении непревзойденными мастерами были флорентийские скульптуры, художники, архитекторы. Периодизация этапов развития Возрождения в Италии и в странах к северу от Альп, как правило, не совпадает. Общепринятое, но условное понятие "Северное Возрождение" (ок.1500 – между 1540 и 1580) применяется по аналогии с итальянским Возрождением к культуре и искусству Германии, Нидерландов, Франции; одной из главных особенностей художественной культуры этих стран является его генетическая связь с искусством поздней готики. Истоки "Северного Возрождения" следует искать на рубеже 14 и 15 веках в Бургундии, в творчестве работавших в этом центре придворно-рыцарского позднеготического искусства скульптора К. </w:t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Слютера</w:t>
      </w:r>
      <w:proofErr w:type="spellEnd"/>
      <w:r w:rsidRPr="00F9777E">
        <w:rPr>
          <w:rFonts w:asciiTheme="majorBidi" w:hAnsiTheme="majorBidi" w:cstheme="majorBidi"/>
          <w:sz w:val="24"/>
          <w:szCs w:val="24"/>
        </w:rPr>
        <w:t xml:space="preserve"> и живописцев братьев </w:t>
      </w:r>
      <w:proofErr w:type="spellStart"/>
      <w:r w:rsidRPr="00F9777E">
        <w:rPr>
          <w:rFonts w:asciiTheme="majorBidi" w:hAnsiTheme="majorBidi" w:cstheme="majorBidi"/>
          <w:sz w:val="24"/>
          <w:szCs w:val="24"/>
        </w:rPr>
        <w:t>Лимбург</w:t>
      </w:r>
      <w:proofErr w:type="spellEnd"/>
      <w:r w:rsidRPr="00F9777E">
        <w:rPr>
          <w:rFonts w:asciiTheme="majorBidi" w:hAnsiTheme="majorBidi" w:cstheme="majorBidi"/>
          <w:sz w:val="24"/>
          <w:szCs w:val="24"/>
        </w:rPr>
        <w:t>. В 15 веке главенствующее место среди североевропейских художественных школ заняла нидерландская живопись. Характерной чертой нидерландской и фламандской живописи эпохи Возрождения было то, что мастера отдавали предпочтение портретной живописи, пейзажу и натюрморту. В сюжетном отношении здесь преобладающим были аллегория, церковная живопись и портретная и пейзажная реальность.</w:t>
      </w:r>
    </w:p>
    <w:p w:rsidR="000A75FC" w:rsidRPr="00F9777E" w:rsidRDefault="00F9777E" w:rsidP="00F9777E">
      <w:pPr>
        <w:pStyle w:val="a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  <w:r w:rsidRPr="00F9777E">
        <w:rPr>
          <w:rFonts w:asciiTheme="majorBidi" w:hAnsiTheme="majorBidi" w:cstheme="majorBidi"/>
          <w:sz w:val="24"/>
          <w:szCs w:val="24"/>
        </w:rPr>
        <w:t xml:space="preserve"> </w:t>
      </w:r>
    </w:p>
    <w:p w:rsidR="000A75FC" w:rsidRPr="00F9777E" w:rsidRDefault="000A75FC" w:rsidP="00F9777E">
      <w:pPr>
        <w:pStyle w:val="a5"/>
        <w:rPr>
          <w:rFonts w:asciiTheme="majorBidi" w:hAnsiTheme="majorBidi" w:cstheme="majorBidi"/>
          <w:sz w:val="24"/>
          <w:szCs w:val="24"/>
        </w:rPr>
      </w:pPr>
    </w:p>
    <w:p w:rsidR="000A75FC" w:rsidRPr="00F9777E" w:rsidRDefault="00F9777E" w:rsidP="00F9777E">
      <w:pPr>
        <w:pStyle w:val="a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Д/з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лекция.</w:t>
      </w:r>
    </w:p>
    <w:sectPr w:rsidR="000A75FC" w:rsidRPr="00F9777E" w:rsidSect="00277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88"/>
    <w:rsid w:val="00004D7D"/>
    <w:rsid w:val="00011E63"/>
    <w:rsid w:val="00053520"/>
    <w:rsid w:val="00067C2D"/>
    <w:rsid w:val="000A75FC"/>
    <w:rsid w:val="00277FC9"/>
    <w:rsid w:val="003B1577"/>
    <w:rsid w:val="005B1AB2"/>
    <w:rsid w:val="00900188"/>
    <w:rsid w:val="00F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B6E8"/>
  <w15:docId w15:val="{0825653D-A177-46A4-B8CA-6C4C48E1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C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27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7FC9"/>
  </w:style>
  <w:style w:type="character" w:customStyle="1" w:styleId="c3">
    <w:name w:val="c3"/>
    <w:basedOn w:val="a0"/>
    <w:rsid w:val="00277FC9"/>
  </w:style>
  <w:style w:type="character" w:customStyle="1" w:styleId="c1">
    <w:name w:val="c1"/>
    <w:basedOn w:val="a0"/>
    <w:rsid w:val="00277FC9"/>
  </w:style>
  <w:style w:type="paragraph" w:styleId="a5">
    <w:name w:val="No Spacing"/>
    <w:uiPriority w:val="1"/>
    <w:qFormat/>
    <w:rsid w:val="00F97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h3.ggpht.com/-hOLt-rTnk44/UJkeh0BupoI/AAAAAAAAAhI/qRev3A2Xu3Y/s1600-h/Image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lh3.ggpht.com/-Uh-rRhR-p9k/UJkeu032tFI/AAAAAAAAAiY/XVpa3QogzM4/s1600-h/image348%5b4%5d.png" TargetMode="External"/><Relationship Id="rId26" Type="http://schemas.openxmlformats.org/officeDocument/2006/relationships/hyperlink" Target="http://lh3.ggpht.com/-J72o8MRrzHo/UJke7FPFE-I/AAAAAAAAAjY/emSpWa6zMG4/s1600-h/0D0M;L%204%5b6%5d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lh5.ggpht.com/-qK5-YChlqy0/UJkem7_grQI/AAAAAAAAAho/jqdEZRS6Q9U/s1600-h/Image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h4.ggpht.com/-fwgCBvJPNUk/UJkerFIK_qI/AAAAAAAAAiI/u8HO3yP0r6g/s1600-h/Image.jpg" TargetMode="External"/><Relationship Id="rId20" Type="http://schemas.openxmlformats.org/officeDocument/2006/relationships/hyperlink" Target="http://lh4.ggpht.com/-re5VUrgPgCk/UJkeyV4BXtI/AAAAAAAAAik/wBR53KxjLNA/s1600-h/image443%5b4%5d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lh5.ggpht.com/-VDPbrgpLDhE/UJkee-XMdQI/AAAAAAAAAg4/Uco1s5tkf4o/s1600-h/Image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lh4.ggpht.com/-P2c-vWKbZYs/UJke3_1_aVI/AAAAAAAAAjE/QfqOWwDNits/s1600-h/image405%5b4%5d.pn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lh3.ggpht.com/-g--fQ3tYPSM/UJke867OU8I/AAAAAAAAAjk/2hbMO-z6I1Q/s1600-h/Image.jpg" TargetMode="External"/><Relationship Id="rId10" Type="http://schemas.openxmlformats.org/officeDocument/2006/relationships/hyperlink" Target="http://lh3.ggpht.com/---9W0pp8EGE/UJkekW2keUI/AAAAAAAAAhY/Z4HqgxGzYFw/s1600-h/Image.jp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jpeg"/><Relationship Id="rId4" Type="http://schemas.openxmlformats.org/officeDocument/2006/relationships/hyperlink" Target="http://lh6.ggpht.com/-pkg7eqStYgU/UJkebu1CyqI/AAAAAAAAAgo/tpqjk2pPFaU/s1600-h/Image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lh5.ggpht.com/-JTrrJWghNWE/UJkepALbiII/AAAAAAAAAh4/acznBVOITBY/s1600-h/Image.jpg" TargetMode="External"/><Relationship Id="rId22" Type="http://schemas.openxmlformats.org/officeDocument/2006/relationships/hyperlink" Target="http://lh6.ggpht.com/-cOKbIQYFsXU/UJke1fPDsHI/AAAAAAAAAi4/WkC_QZDmzlY/s1600-h/image4151%5b4%5d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lh6.ggpht.com/-aBEtFDiBM98/UJke-9Xh0fI/AAAAAAAAAj0/QUmzKCWqjVc/s1600-h/Imag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Раисат</dc:creator>
  <cp:lastModifiedBy>Раисат</cp:lastModifiedBy>
  <cp:revision>7</cp:revision>
  <dcterms:created xsi:type="dcterms:W3CDTF">2020-03-22T18:39:00Z</dcterms:created>
  <dcterms:modified xsi:type="dcterms:W3CDTF">2020-03-27T05:06:00Z</dcterms:modified>
</cp:coreProperties>
</file>