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96" w:before="0"/>
        <w:ind w:firstLine="0" w:left="0" w:right="0"/>
        <w:jc w:val="both"/>
        <w:rPr>
          <w:rFonts w:ascii="Garamond" w:hAnsi="Garamond"/>
          <w:b w:val="1"/>
          <w:i w:val="0"/>
          <w:caps w:val="0"/>
          <w:color w:val="FFFFAA"/>
          <w:spacing w:val="0"/>
          <w:sz w:val="29"/>
          <w:shd w:fill="382E26" w:val="clear"/>
        </w:rPr>
      </w:pPr>
      <w:r>
        <w:rPr>
          <w:rFonts w:ascii="Garamond" w:hAnsi="Garamond"/>
          <w:b w:val="1"/>
          <w:i w:val="0"/>
          <w:caps w:val="0"/>
          <w:color w:val="FFFFAA"/>
          <w:spacing w:val="0"/>
          <w:sz w:val="29"/>
          <w:shd w:fill="382E26" w:val="clear"/>
        </w:rPr>
        <w:t>.1 Закон Ома для участка цепи</w:t>
      </w:r>
    </w:p>
    <w:p w14:paraId="02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Оказалось, что сила тока в металлическом проводнике прямо пропорциональна напряжению на его концах: I ∼ U. Коэффициент пропорциональности принято записывать в виде 1/R:</w:t>
      </w:r>
    </w:p>
    <w:p w14:paraId="03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I = U/R .                                                            (1)</w:t>
      </w:r>
    </w:p>
    <w:p w14:paraId="04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Величина R называется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 </w:t>
      </w:r>
      <w:r>
        <w:rPr>
          <w:rFonts w:ascii="Garamond" w:hAnsi="Garamond"/>
          <w:b w:val="0"/>
          <w:i w:val="1"/>
          <w:caps w:val="0"/>
          <w:color w:val="FCD27C"/>
          <w:spacing w:val="0"/>
          <w:sz w:val="24"/>
          <w:shd w:fill="382E26" w:val="clear"/>
        </w:rPr>
        <w:t>сопротивлением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 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проводника. Измеряется сопротивление в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 </w:t>
      </w:r>
      <w:r>
        <w:rPr>
          <w:rFonts w:ascii="Garamond" w:hAnsi="Garamond"/>
          <w:b w:val="0"/>
          <w:i w:val="1"/>
          <w:caps w:val="0"/>
          <w:color w:val="FCD27C"/>
          <w:spacing w:val="0"/>
          <w:sz w:val="24"/>
          <w:shd w:fill="382E26" w:val="clear"/>
        </w:rPr>
        <w:t>омах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 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(Ом). Как видим, Ом=В/А.</w:t>
      </w:r>
    </w:p>
    <w:p w14:paraId="05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Дадим словесную формулировку закона Ома.</w:t>
      </w:r>
    </w:p>
    <w:p w14:paraId="06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Закон Ома для участка цепи.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 </w:t>
      </w:r>
      <w:r>
        <w:rPr>
          <w:rFonts w:ascii="Garamond" w:hAnsi="Garamond"/>
          <w:b w:val="0"/>
          <w:i w:val="1"/>
          <w:caps w:val="0"/>
          <w:color w:val="FCD27C"/>
          <w:spacing w:val="0"/>
          <w:sz w:val="24"/>
          <w:shd w:fill="382E26" w:val="clear"/>
        </w:rPr>
        <w:t>Сила тока на участке цепи прямо пропорциональна напряжению на этом участке и обратно пропорциональна сопротивлению участка.</w:t>
      </w:r>
    </w:p>
    <w:p w14:paraId="07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Закон Ома оказался справедливым не только для металлов, но и для растворов электролитов.</w:t>
      </w:r>
    </w:p>
    <w:p w14:paraId="08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Сформулированный закон имеет место для так называемого однородного участка цепи — участка, не содержащего источников тока. Закон Ома для неоднородного участка (на котором имеется источник тока) мы обсудим позже.</w:t>
      </w:r>
    </w:p>
    <w:p w14:paraId="09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Вольт-амперная характеристика (1) является линейной функцией. Её графиком служит прямая линия (рис. 1).</w:t>
      </w:r>
    </w:p>
    <w:p w14:paraId="0A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strike w:val="0"/>
          <w:color w:val="FFFF99"/>
          <w:spacing w:val="0"/>
          <w:sz w:val="24"/>
          <w:u/>
          <w:shd w:fill="382E26" w:val="clear"/>
        </w:rPr>
        <w:drawing>
          <wp:inline>
            <wp:extent cx="5940674" cy="1698661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940674" cy="169866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Рис. 1 Вольт-амперная характеристика металлического проводника</w:t>
      </w:r>
    </w:p>
    <w:p w14:paraId="0C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По этой причине металлические проводники (и электролиты) называются линейными элементами. А вот газоразрядная трубка, например, является нелинейным элементом — её вольт- амперная характеристика уже не будет линейной функцией. Но об этом мы поговорим позднее.</w:t>
      </w:r>
    </w:p>
    <w:p w14:paraId="0D000000">
      <w:pPr>
        <w:spacing w:after="96" w:before="0"/>
        <w:ind w:firstLine="0" w:left="0" w:right="0"/>
        <w:jc w:val="both"/>
        <w:rPr>
          <w:rFonts w:ascii="Garamond" w:hAnsi="Garamond"/>
          <w:b w:val="1"/>
          <w:i w:val="0"/>
          <w:caps w:val="0"/>
          <w:color w:val="FFFFAA"/>
          <w:spacing w:val="0"/>
          <w:sz w:val="29"/>
          <w:shd w:fill="382E26" w:val="clear"/>
        </w:rPr>
      </w:pPr>
      <w:r>
        <w:rPr>
          <w:rFonts w:ascii="Garamond" w:hAnsi="Garamond"/>
          <w:b w:val="1"/>
          <w:i w:val="0"/>
          <w:caps w:val="0"/>
          <w:color w:val="FFFFAA"/>
          <w:spacing w:val="0"/>
          <w:sz w:val="29"/>
          <w:shd w:fill="382E26" w:val="clear"/>
        </w:rPr>
        <w:t>2 ЭДС. Закон Ома для полной цепи</w:t>
      </w:r>
    </w:p>
    <w:p w14:paraId="0E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До сих пор при изучении электрического тока мы рассматривали направленное движение свободных зарядов во внешней цепи, то есть в проводниках, подсоединённых к клеммам источника тока.</w:t>
      </w:r>
    </w:p>
    <w:p w14:paraId="0F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Как мы знаем, положительный заряд q:</w:t>
      </w:r>
    </w:p>
    <w:p w14:paraId="10000000">
      <w:pPr>
        <w:numPr>
          <w:ilvl w:val="0"/>
          <w:numId w:val="1"/>
        </w:num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уходит во внешнюю цепь с положительной клеммы источника;</w:t>
      </w:r>
    </w:p>
    <w:p w14:paraId="11000000">
      <w:pPr>
        <w:numPr>
          <w:ilvl w:val="0"/>
          <w:numId w:val="1"/>
        </w:num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перемещается во внешней цепи под действием стационарного электрического поля, создаваемого другими движущимися зарядами;</w:t>
      </w:r>
    </w:p>
    <w:p w14:paraId="12000000">
      <w:pPr>
        <w:numPr>
          <w:ilvl w:val="0"/>
          <w:numId w:val="1"/>
        </w:num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приходит на отрицательную клемму источника, завершая свой путь во внешней цепи.</w:t>
      </w:r>
    </w:p>
    <w:p w14:paraId="13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Теперь нашему положительному заряду q нужно замкнуть свою траекторию и вернуться на положительную клемму. Для этого ему требуется преодолеть заключительный отрезок пути — внутри источника тока от отрицательной клеммы к положительной. Но вдумайтесь: идти туда ему совсем не хочется! Отрицательная клемма притягивает его к себе, положительная клемма его от себя отталкивает, и в результате на наш заряд внутри источника действует электрическая сила Fэл, направленная</w:t>
      </w:r>
      <w:r>
        <w:rPr>
          <w:rFonts w:ascii="Garamond" w:hAnsi="Garamond"/>
          <w:b w:val="0"/>
          <w:i w:val="1"/>
          <w:caps w:val="0"/>
          <w:color w:val="FCD27C"/>
          <w:spacing w:val="0"/>
          <w:sz w:val="24"/>
          <w:shd w:fill="382E26" w:val="clear"/>
        </w:rPr>
        <w:t> </w:t>
      </w:r>
      <w:r>
        <w:rPr>
          <w:rFonts w:ascii="Garamond" w:hAnsi="Garamond"/>
          <w:b w:val="0"/>
          <w:i w:val="1"/>
          <w:caps w:val="0"/>
          <w:color w:val="FCD27C"/>
          <w:spacing w:val="0"/>
          <w:sz w:val="24"/>
          <w:shd w:fill="382E26" w:val="clear"/>
        </w:rPr>
        <w:t>против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 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движения заряда (т. е. против направления тока).</w:t>
      </w:r>
    </w:p>
    <w:p w14:paraId="14000000">
      <w:pPr>
        <w:spacing w:after="96" w:before="0"/>
        <w:ind w:firstLine="0" w:left="0" w:right="0"/>
        <w:jc w:val="both"/>
        <w:rPr>
          <w:rFonts w:ascii="Garamond" w:hAnsi="Garamond"/>
          <w:b w:val="1"/>
          <w:i w:val="0"/>
          <w:caps w:val="0"/>
          <w:color w:val="FFFFAA"/>
          <w:spacing w:val="0"/>
          <w:sz w:val="29"/>
          <w:shd w:fill="382E26" w:val="clear"/>
        </w:rPr>
      </w:pPr>
      <w:r>
        <w:rPr>
          <w:rFonts w:ascii="Garamond" w:hAnsi="Garamond"/>
          <w:b w:val="1"/>
          <w:i w:val="0"/>
          <w:caps w:val="0"/>
          <w:color w:val="FFFFAA"/>
          <w:spacing w:val="0"/>
          <w:sz w:val="29"/>
          <w:shd w:fill="382E26" w:val="clear"/>
        </w:rPr>
        <w:t>2.1 Сторонняя сила</w:t>
      </w:r>
    </w:p>
    <w:p w14:paraId="15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Тем не менее, ток по цепи идёт; стало быть, имеется сила, «протаскивающая» заряд сквозь источник вопреки противодействию электрического поля клемм (рис. 2).</w:t>
      </w:r>
    </w:p>
    <w:p w14:paraId="16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strike w:val="0"/>
          <w:color w:val="FFFF99"/>
          <w:spacing w:val="0"/>
          <w:sz w:val="24"/>
          <w:u/>
          <w:shd w:fill="382E26" w:val="clear"/>
        </w:rPr>
        <w:drawing>
          <wp:inline>
            <wp:extent cx="5940674" cy="2023542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5940674" cy="202354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7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Рис. 2 Сторонняя сила</w:t>
      </w:r>
    </w:p>
    <w:p w14:paraId="18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Эта сила называется сторонней силой; именно благодаря ей и функционирует источник тока. Сторонняя сила Fст не имеет отношения к стационарному электрическому полю — у неё, как говорят, неэлектрическое происхождение; в батарейках, например, она возникает благодаря протеканию соответствующих химических реакций.</w:t>
      </w:r>
    </w:p>
    <w:p w14:paraId="19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Обозначим через Aст работу сторонней силы по перемещению положительного заряда q внутри источника тока от отрицательной клеммы к положительной. Эта работа положительна, так как направление сторонней силы совпадает с направлением перемещения заряда. Работа сторонней силы Aст называется также работой источника тока.</w:t>
      </w:r>
    </w:p>
    <w:p w14:paraId="1A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Во внешней цепи сторонняя сила отсутствует, так что работа сторонней силы по перемещению заряда во внешней цепи равна нулю. Поэтому работа сторонней силы по перемещению заряда q вокруг всей цепи сводится к работе по перемещению этого заряда только лишь внутри источника тока. Таким образом, Aст — это также работа сторонней силы по перемещению заряда по всей цепи.</w:t>
      </w:r>
    </w:p>
    <w:p w14:paraId="1B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Мы видим, что сторонняя сила является непотенциальной — её работа при перемещении заряда по замкнутому пути не равна нулю. Именно эта непотенциальность и обеспечивает циркулирование электрического тока; потенциальное электрическое поле, как мы уже говорили ранее, не может поддерживать постоянный ток.</w:t>
      </w:r>
    </w:p>
    <w:p w14:paraId="1C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 xml:space="preserve">Опыт показывает, что работа Aст прямо пропорциональна перемещаемому заряду q. Поэтому отношение Aст/q уже не зависит от заряда и является количественной характеристикой источника тока. Это отношение обозначается </w:t>
      </w:r>
    </w:p>
    <w:p w14:paraId="1D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ε = Аст/q                                                                 (2)</w:t>
      </w:r>
    </w:p>
    <w:p w14:paraId="1E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Данная величина называется электродвижущей силой (ЭДС) источника тока. Как видим, ЭДС измеряется в вольтах (В), поэтому название «электродвижущая сила» является крайне неудачным. Но оно давно укоренилось, так что приходится смириться.</w:t>
      </w:r>
    </w:p>
    <w:p w14:paraId="1F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Когда вы видите надпись на батарейке: «1,5 В», то знайте, что это именно ЭДС. Равна ли эта величина напряжению, которое создаёт батарейка во внешней цепи? Оказывается, нет! Сейчас мы поймём, почему.</w:t>
      </w:r>
    </w:p>
    <w:p w14:paraId="20000000">
      <w:pPr>
        <w:spacing w:after="96" w:before="0"/>
        <w:ind w:firstLine="0" w:left="0" w:right="0"/>
        <w:jc w:val="both"/>
        <w:rPr>
          <w:rFonts w:ascii="Garamond" w:hAnsi="Garamond"/>
          <w:b w:val="1"/>
          <w:i w:val="0"/>
          <w:caps w:val="0"/>
          <w:color w:val="FFFFAA"/>
          <w:spacing w:val="0"/>
          <w:sz w:val="29"/>
          <w:shd w:fill="382E26" w:val="clear"/>
        </w:rPr>
      </w:pPr>
      <w:r>
        <w:rPr>
          <w:rFonts w:ascii="Garamond" w:hAnsi="Garamond"/>
          <w:b w:val="1"/>
          <w:i w:val="0"/>
          <w:caps w:val="0"/>
          <w:color w:val="FFFFAA"/>
          <w:spacing w:val="0"/>
          <w:sz w:val="29"/>
          <w:shd w:fill="382E26" w:val="clear"/>
        </w:rPr>
        <w:t>2.2 Закон Ома для полной цепи</w:t>
      </w:r>
    </w:p>
    <w:p w14:paraId="21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Любой источник тока обладает своим сопротивлением r, которое называется внутренним сопротивлением этого источника. Таким образом, источник тока имеет две важных характеристики: ЭДС и внутреннее сопротивление.</w:t>
      </w:r>
    </w:p>
    <w:p w14:paraId="22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Пусть источник тока с ЭДС, равной E, и внутренним сопротивлением r подключён к резистору R (который в данном случае называется внешним резистором, или внешней нагрузкой, или полезной нагрузкой). Всё это вместе называется полной цепью (рис. 3).</w:t>
      </w:r>
    </w:p>
    <w:p w14:paraId="23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strike w:val="0"/>
          <w:color w:val="FFFF99"/>
          <w:spacing w:val="0"/>
          <w:sz w:val="24"/>
          <w:u/>
          <w:shd w:fill="382E26" w:val="clear"/>
        </w:rPr>
        <w:drawing>
          <wp:inline>
            <wp:extent cx="5940674" cy="1225264"/>
            <wp:docPr id="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off x="0" y="0"/>
                      <a:ext cx="5940674" cy="122526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4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Рис. 3 Полная цепь</w:t>
      </w:r>
    </w:p>
    <w:p w14:paraId="25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Наша задача — найти силу тока I в цепи и напряжение U на резисторе R.</w:t>
      </w:r>
    </w:p>
    <w:p w14:paraId="26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За время t по цепи проходит заряд q = It. Согласно формуле (60) источник тока совершает при этом работу:</w:t>
      </w:r>
    </w:p>
    <w:p w14:paraId="27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Aст = εq = εIt.                                             (3)</w:t>
      </w:r>
    </w:p>
    <w:p w14:paraId="28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Так как сила тока постоянна, работа источника целиком превращается в теплоту, кото- рая выделяется на сопротивлениях R и r.</w:t>
      </w:r>
    </w:p>
    <w:p w14:paraId="29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Данное количество теплоты определяется законом Джоуля–Ленца:</w:t>
      </w:r>
    </w:p>
    <w:p w14:paraId="2A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Q = I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0"/>
          <w:shd w:fill="382E26" w:val="clear"/>
          <w:vertAlign w:val="superscript"/>
        </w:rPr>
        <w:t>2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Rt + I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0"/>
          <w:shd w:fill="382E26" w:val="clear"/>
          <w:vertAlign w:val="superscript"/>
        </w:rPr>
        <w:t>2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 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rt = I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0"/>
          <w:shd w:fill="382E26" w:val="clear"/>
          <w:vertAlign w:val="superscript"/>
        </w:rPr>
        <w:t>2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0"/>
          <w:shd w:fill="382E26" w:val="clear"/>
          <w:vertAlign w:val="superscript"/>
        </w:rPr>
        <w:t> 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(R + r)t.                  (4)</w:t>
      </w:r>
    </w:p>
    <w:p w14:paraId="2B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Итак, Aст = Q, и мы приравниваем правые части формул (3) и (4):</w:t>
      </w:r>
    </w:p>
    <w:p w14:paraId="2C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εIt = I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0"/>
          <w:shd w:fill="382E26" w:val="clear"/>
          <w:vertAlign w:val="superscript"/>
        </w:rPr>
        <w:t>2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 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(R + r)t.</w:t>
      </w:r>
    </w:p>
    <w:p w14:paraId="2D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После сокращения на It получаем:</w:t>
      </w:r>
    </w:p>
    <w:p w14:paraId="2E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ε = I(R + r).</w:t>
      </w:r>
    </w:p>
    <w:p w14:paraId="2F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Вот мы и нашли ток в цепи:</w:t>
      </w:r>
    </w:p>
    <w:p w14:paraId="30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I = ε /(R + r ).                                          (5)</w:t>
      </w:r>
    </w:p>
    <w:p w14:paraId="31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Формула (5) называется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 </w:t>
      </w:r>
      <w:r>
        <w:rPr>
          <w:rFonts w:ascii="Garamond" w:hAnsi="Garamond"/>
          <w:b w:val="0"/>
          <w:i w:val="1"/>
          <w:caps w:val="0"/>
          <w:color w:val="FCD27C"/>
          <w:spacing w:val="0"/>
          <w:sz w:val="24"/>
          <w:shd w:fill="382E26" w:val="clear"/>
        </w:rPr>
        <w:t>законом Ома для полной цепи.</w:t>
      </w:r>
    </w:p>
    <w:p w14:paraId="32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Если соединить клеммы источника проводом пренебрежимо малого сопротивления (R = 0), то получится короткое замыкание. Через источник при этом потечёт максимальный ток — ток короткого замыкания:</w:t>
      </w:r>
    </w:p>
    <w:p w14:paraId="33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Iкз = ε /r .</w:t>
      </w:r>
    </w:p>
    <w:p w14:paraId="34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Из-за малости внутреннего сопротивления ток короткого замыкания может быть весьма большим. Например, пальчиковая батарейка разогревается при этом так, что обжигает руки.</w:t>
      </w:r>
    </w:p>
    <w:p w14:paraId="35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Зная силу тока (формула (5)), мы можем найти напряжение на резисторе R с помощью закона Ома для участка цепи:</w:t>
      </w:r>
    </w:p>
    <w:p w14:paraId="36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U = IR = εR/(R + r) .                      (6)</w:t>
      </w:r>
    </w:p>
    <w:p w14:paraId="37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Это напряжение является разностью потенциалов между точками a и b (рис. 3). Потенциал точки a равен потенциалу положительной клеммы источника; потенциал точки b равен потенциалу отрицательной клеммы. Поэтому напряжение (6) называется также напряжением на клеммах источника.</w:t>
      </w:r>
    </w:p>
    <w:p w14:paraId="38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Мы видим из формулы (6), что в реальной цепи будет U &lt; ε — ведь ε умножается на дробь, меньшую единицы. Но есть два случая, когда U = ε.</w:t>
      </w:r>
    </w:p>
    <w:p w14:paraId="39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1.Идеальный источник тока. Это источник с нулевым внутренним сопротивлением. При r = 0 формула (6) даёт U = ε.</w:t>
      </w:r>
    </w:p>
    <w:p w14:paraId="3A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2.Разомкнутая цепь. Рассмотрим источник тока сам по себе, вне электрической цепи. В этом случае можно считать, что внешнее сопротивление бесконечно велико: R = ∞. Тогда величина R + r неотличима от R, и формула (6) снова даёт нам U =ε.</w:t>
      </w:r>
    </w:p>
    <w:p w14:paraId="3B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Смысл этого результата прост: если источник не подключён к цепи, то идеальный вольтметр, подсоединённый к полюсам источника, покажет его ЭДС.</w:t>
      </w:r>
    </w:p>
    <w:p w14:paraId="3C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1"/>
          <w:i w:val="0"/>
          <w:caps w:val="0"/>
          <w:color w:val="FCD27C"/>
          <w:spacing w:val="0"/>
          <w:sz w:val="24"/>
          <w:shd w:fill="382E26" w:val="clear"/>
        </w:rPr>
        <w:t>3 Электрическое сопротивление</w:t>
      </w:r>
    </w:p>
    <w:p w14:paraId="3D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А сейчас давайте подумаем вот о чём. Пусть к концам проводника приложено постоянное напряжение U. Тогда на свободные заряды проводника действует сила со стороны стационарного электрического поля. Раз есть сила — значит, эти заряды должны двигаться с ускорением; скорость их направленного движения будет увеличиваться, а вместе с ней будет возрастать и сила тока. Но закон Ома гласит, что сила тока будет постоянной. Как же так?</w:t>
      </w:r>
    </w:p>
    <w:p w14:paraId="3E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Дело в том, что сила со стороны стационарного поля — не единственная сила, действующая на свободные заряды проводника.</w:t>
      </w:r>
    </w:p>
    <w:p w14:paraId="3F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Например, свободные электроны металла, совершая направленное движение, сталкиваются с ионами кристаллической решётки. Возникает своего рода сила сопротивления, действующая со стороны проводника на свободные заряды. Эта сила уравновешивает электрическую силу, с которой на свободные заряды действует стационарное поле. В результате скорость направленного движения заряженных частиц не меняется по модулю; вместе с ней остаётся постоянной и сила тока.</w:t>
      </w:r>
    </w:p>
    <w:p w14:paraId="40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Так что величина R названа сопротивлением не случайно. Она и в самом деле показывает, в какой степени проводник «сопротивляется» прохождению тока.</w:t>
      </w:r>
    </w:p>
    <w:p w14:paraId="41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1"/>
          <w:i w:val="0"/>
          <w:caps w:val="0"/>
          <w:color w:val="FCD27C"/>
          <w:spacing w:val="0"/>
          <w:sz w:val="24"/>
          <w:shd w:fill="382E26" w:val="clear"/>
        </w:rPr>
        <w:t>3.1 Удельное сопротивление</w:t>
      </w:r>
    </w:p>
    <w:p w14:paraId="42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Возьмём два проводника из одинакового материала с равными поперечными сечениями; пусть отличаются только их длины. Ясно, что сопротивление будет больше у того проводника, у которого больше длина. В самом деле, при большей длине проводника свободным зарядам труднее пройти сквозь него: каждый свободный электрон встретит на своём пути больше ионов кристаллической решётки. Аналогия такая: чем длиннее заполненная машинами улица, тем труднее будет через неё проехать.</w:t>
      </w:r>
    </w:p>
    <w:p w14:paraId="43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Пусть теперь проводники отличаются только площадью поперечного сечения. Ясно, что чем больше площадь, тем меньше сопротивление проводника. Снова аналогия: чем шире шоссе, тем больше его пропускная способность, т. е. тем меньше его «сопротивление» движению машин.</w:t>
      </w:r>
    </w:p>
    <w:p w14:paraId="44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Опыт подтверждает эти соображения и показывает, что сопротивление проводника прямо пропорционально его длине l и обратно пропорционально площади поперечного сечения S:</w:t>
      </w:r>
    </w:p>
    <w:p w14:paraId="45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R = ρ l /S . (7)</w:t>
      </w:r>
    </w:p>
    <w:p w14:paraId="46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Коэффициент пропорциональности ρ уже не зависит от геометрии проводника; он является характеристикой вещества проводника и называется удельным сопротивлением данного вещества. Величины удельных сопротивлений различных веществ можно найти в соответствующей таблице.</w:t>
      </w:r>
    </w:p>
    <w:p w14:paraId="47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В каких единицах измеряется удельное сопротивление? Давайте выразим его из формулы (7):</w:t>
      </w:r>
    </w:p>
    <w:p w14:paraId="48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ρ = RS/l .</w:t>
      </w:r>
    </w:p>
    <w:p w14:paraId="49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Получим:</w:t>
      </w:r>
    </w:p>
    <w:p w14:paraId="4A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[ρ] = Ом · м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0"/>
          <w:shd w:fill="382E26" w:val="clear"/>
          <w:vertAlign w:val="superscript"/>
        </w:rPr>
        <w:t> 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0"/>
          <w:shd w:fill="382E26" w:val="clear"/>
          <w:vertAlign w:val="superscript"/>
        </w:rPr>
        <w:t>2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 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/м = Ом · м.</w:t>
      </w:r>
    </w:p>
    <w:p w14:paraId="4B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Однако такая «теоретическая» единица измерения не всегда удобна. Она вынуждает при расчётах переводить площадь поперечного сечения в квадратные метры, тогда как на практике чаще всего речь идёт о квадратных миллиметрах (для проводов, например). На такой случай предусмотрена «практическая» единица:</w:t>
      </w:r>
    </w:p>
    <w:p w14:paraId="4C000000">
      <w:pPr>
        <w:spacing w:after="180" w:before="90"/>
        <w:ind w:firstLine="0" w:left="0" w:right="0"/>
        <w:jc w:val="both"/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</w:pP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Ом · мм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0"/>
          <w:shd w:fill="382E26" w:val="clear"/>
          <w:vertAlign w:val="superscript"/>
        </w:rPr>
        <w:t>2</w:t>
      </w:r>
      <w:r>
        <w:rPr>
          <w:rFonts w:ascii="Garamond" w:hAnsi="Garamond"/>
          <w:b w:val="0"/>
          <w:i w:val="0"/>
          <w:caps w:val="0"/>
          <w:color w:val="FFFF99"/>
          <w:spacing w:val="0"/>
          <w:sz w:val="24"/>
          <w:shd w:fill="382E26" w:val="clear"/>
        </w:rPr>
        <w:t>/ м .</w:t>
      </w:r>
    </w:p>
    <w:p w14:paraId="4D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numFmt w:val="bullet"/>
      <w:lvlText w:val=""/>
      <w:pPr>
        <w:ind w:hanging="360" w:left="720"/>
      </w:pPr>
      <w:rPr>
        <w:rFonts w:ascii="Wingdings" w:hAnsi="Wingdings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"/>
      <w:pPr>
        <w:ind w:hanging="360" w:left="2160"/>
      </w:pPr>
      <w:rPr>
        <w:rFonts w:ascii="Wingdings" w:hAnsi="Wingdings"/>
      </w:rPr>
    </w:lvl>
    <w:lvl w:ilvl="3">
      <w:numFmt w:val="bullet"/>
      <w:lvlText w:val=""/>
      <w:pPr>
        <w:ind w:hanging="360" w:left="2880"/>
      </w:pPr>
      <w:rPr>
        <w:rFonts w:ascii="Wingdings" w:hAnsi="Wingdings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"/>
      <w:pPr>
        <w:ind w:hanging="360" w:left="4320"/>
      </w:pPr>
      <w:rPr>
        <w:rFonts w:ascii="Wingdings" w:hAnsi="Wingdings"/>
      </w:rPr>
    </w:lvl>
    <w:lvl w:ilvl="6">
      <w:numFmt w:val="bullet"/>
      <w:lvlText w:val=""/>
      <w:pPr>
        <w:ind w:hanging="360" w:left="5040"/>
      </w:pPr>
      <w:rPr>
        <w:rFonts w:ascii="Wingdings" w:hAnsi="Wingdings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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